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CF8" w:rsidRDefault="004C5CF8" w:rsidP="00AD12C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noProof/>
          <w:sz w:val="24"/>
          <w:szCs w:val="24"/>
          <w:lang w:eastAsia="tr-TR"/>
        </w:rPr>
        <w:drawing>
          <wp:inline distT="0" distB="0" distL="0" distR="0" wp14:anchorId="11F9108F" wp14:editId="1AFD085B">
            <wp:extent cx="1162050" cy="986973"/>
            <wp:effectExtent l="0" t="0" r="0" b="0"/>
            <wp:docPr id="1" name="Resim 1" descr="C:\Users\win7\Desktop\KATSO-5000x4250px-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KATSO-5000x4250px-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996" cy="987776"/>
                    </a:xfrm>
                    <a:prstGeom prst="rect">
                      <a:avLst/>
                    </a:prstGeom>
                    <a:noFill/>
                    <a:ln>
                      <a:noFill/>
                    </a:ln>
                  </pic:spPr>
                </pic:pic>
              </a:graphicData>
            </a:graphic>
          </wp:inline>
        </w:drawing>
      </w:r>
    </w:p>
    <w:p w:rsidR="003D7CCE" w:rsidRPr="00AD12C7" w:rsidRDefault="003D7CCE" w:rsidP="00AD12C7">
      <w:pPr>
        <w:spacing w:after="0"/>
        <w:jc w:val="center"/>
        <w:rPr>
          <w:rFonts w:ascii="Times New Roman" w:hAnsi="Times New Roman" w:cs="Times New Roman"/>
          <w:b/>
          <w:sz w:val="24"/>
          <w:szCs w:val="24"/>
        </w:rPr>
      </w:pPr>
      <w:r w:rsidRPr="003D7CCE">
        <w:rPr>
          <w:rFonts w:ascii="Times New Roman" w:hAnsi="Times New Roman" w:cs="Times New Roman"/>
          <w:b/>
          <w:sz w:val="24"/>
          <w:szCs w:val="24"/>
        </w:rPr>
        <w:t>10 SORUDA İLİMİZDE TEŞVİKLER</w:t>
      </w:r>
    </w:p>
    <w:p w:rsidR="00AD12C7" w:rsidRPr="00633530" w:rsidRDefault="00633530" w:rsidP="00633530">
      <w:pPr>
        <w:spacing w:before="240"/>
        <w:rPr>
          <w:rFonts w:ascii="Times New Roman" w:hAnsi="Times New Roman" w:cs="Times New Roman"/>
          <w:b/>
          <w:sz w:val="24"/>
          <w:szCs w:val="24"/>
        </w:rPr>
      </w:pPr>
      <w:r w:rsidRPr="00633530">
        <w:rPr>
          <w:rFonts w:ascii="Times New Roman" w:hAnsi="Times New Roman" w:cs="Times New Roman"/>
          <w:b/>
          <w:sz w:val="24"/>
          <w:szCs w:val="24"/>
        </w:rPr>
        <w:t>1.Teşvik Sistemi Nedir?</w:t>
      </w:r>
    </w:p>
    <w:p w:rsidR="00633530" w:rsidRDefault="00633530" w:rsidP="00CA221B">
      <w:pPr>
        <w:jc w:val="both"/>
        <w:rPr>
          <w:rFonts w:ascii="Times New Roman" w:hAnsi="Times New Roman" w:cs="Times New Roman"/>
          <w:sz w:val="24"/>
          <w:szCs w:val="24"/>
        </w:rPr>
      </w:pPr>
      <w:r>
        <w:rPr>
          <w:rFonts w:ascii="Times New Roman" w:hAnsi="Times New Roman" w:cs="Times New Roman"/>
          <w:sz w:val="24"/>
          <w:szCs w:val="24"/>
        </w:rPr>
        <w:t xml:space="preserve">Bölgelerarası gelişmişlik farklılıklarını azaltmak, az gelişmiş ve gelişmekte olan bölgelerde yatırımı artırmak ve istihdamı özendirmek amacıyla devlet tarafından sağlanan desteklerdir. Buna göre Türkiye gelişmişlik sıralaması açısından bölgelere ayırarak, her bölgede yapılacak yatırımlarla ilgili teşvik edilecek sektör ve yatırımlar ile teşvik araçları belirlenmektedir. Teşvik sistemi 4 farklı bileşenden oluşmaktadır. </w:t>
      </w:r>
    </w:p>
    <w:p w:rsidR="00633530" w:rsidRDefault="006D1A23" w:rsidP="00CA221B">
      <w:pPr>
        <w:jc w:val="both"/>
        <w:rPr>
          <w:rFonts w:ascii="Times New Roman" w:hAnsi="Times New Roman" w:cs="Times New Roman"/>
          <w:sz w:val="24"/>
          <w:szCs w:val="24"/>
        </w:rPr>
      </w:pPr>
      <w:r>
        <w:rPr>
          <w:rFonts w:ascii="Times New Roman" w:hAnsi="Times New Roman" w:cs="Times New Roman"/>
          <w:sz w:val="24"/>
          <w:szCs w:val="24"/>
        </w:rPr>
        <w:t xml:space="preserve">Genel Teşvik Uygulamaları, </w:t>
      </w:r>
      <w:r w:rsidR="00633530">
        <w:rPr>
          <w:rFonts w:ascii="Times New Roman" w:hAnsi="Times New Roman" w:cs="Times New Roman"/>
          <w:sz w:val="24"/>
          <w:szCs w:val="24"/>
        </w:rPr>
        <w:t>Bölgesel Teşvik Uygulamaları</w:t>
      </w:r>
      <w:r>
        <w:rPr>
          <w:rFonts w:ascii="Times New Roman" w:hAnsi="Times New Roman" w:cs="Times New Roman"/>
          <w:sz w:val="24"/>
          <w:szCs w:val="24"/>
        </w:rPr>
        <w:t>,</w:t>
      </w:r>
      <w:r w:rsidR="00633530">
        <w:rPr>
          <w:rFonts w:ascii="Times New Roman" w:hAnsi="Times New Roman" w:cs="Times New Roman"/>
          <w:sz w:val="24"/>
          <w:szCs w:val="24"/>
        </w:rPr>
        <w:t xml:space="preserve">  Büyük Ölçekli Yatırımlar</w:t>
      </w:r>
      <w:r>
        <w:rPr>
          <w:rFonts w:ascii="Times New Roman" w:hAnsi="Times New Roman" w:cs="Times New Roman"/>
          <w:sz w:val="24"/>
          <w:szCs w:val="24"/>
        </w:rPr>
        <w:t>,</w:t>
      </w:r>
      <w:r w:rsidR="00633530">
        <w:rPr>
          <w:rFonts w:ascii="Times New Roman" w:hAnsi="Times New Roman" w:cs="Times New Roman"/>
          <w:sz w:val="24"/>
          <w:szCs w:val="24"/>
        </w:rPr>
        <w:t xml:space="preserve">  Strate</w:t>
      </w:r>
      <w:r>
        <w:rPr>
          <w:rFonts w:ascii="Times New Roman" w:hAnsi="Times New Roman" w:cs="Times New Roman"/>
          <w:sz w:val="24"/>
          <w:szCs w:val="24"/>
        </w:rPr>
        <w:t xml:space="preserve">jik Yatırımların </w:t>
      </w:r>
      <w:r w:rsidR="00633530">
        <w:rPr>
          <w:rFonts w:ascii="Times New Roman" w:hAnsi="Times New Roman" w:cs="Times New Roman"/>
          <w:sz w:val="24"/>
          <w:szCs w:val="24"/>
        </w:rPr>
        <w:t xml:space="preserve">Teşviki  </w:t>
      </w:r>
    </w:p>
    <w:p w:rsidR="00633530" w:rsidRDefault="00633530" w:rsidP="00CA221B">
      <w:pPr>
        <w:jc w:val="both"/>
        <w:rPr>
          <w:rFonts w:ascii="Times New Roman" w:hAnsi="Times New Roman" w:cs="Times New Roman"/>
          <w:sz w:val="24"/>
          <w:szCs w:val="24"/>
        </w:rPr>
      </w:pPr>
      <w:r>
        <w:rPr>
          <w:rFonts w:ascii="Times New Roman" w:hAnsi="Times New Roman" w:cs="Times New Roman"/>
          <w:sz w:val="24"/>
          <w:szCs w:val="24"/>
        </w:rPr>
        <w:t>Teşviklerden faydalanabilmek için yatırım teşvik belgesi almak gereklidir.</w:t>
      </w:r>
    </w:p>
    <w:p w:rsidR="00633530" w:rsidRDefault="00670A6C" w:rsidP="00633530">
      <w:pPr>
        <w:spacing w:before="240"/>
        <w:rPr>
          <w:rFonts w:ascii="Times New Roman" w:hAnsi="Times New Roman" w:cs="Times New Roman"/>
          <w:b/>
          <w:sz w:val="24"/>
          <w:szCs w:val="24"/>
        </w:rPr>
      </w:pPr>
      <w:r>
        <w:rPr>
          <w:rFonts w:ascii="Times New Roman" w:hAnsi="Times New Roman" w:cs="Times New Roman"/>
          <w:b/>
          <w:sz w:val="24"/>
          <w:szCs w:val="24"/>
        </w:rPr>
        <w:t>2. Teşvik Be</w:t>
      </w:r>
      <w:r w:rsidR="00633530" w:rsidRPr="00633530">
        <w:rPr>
          <w:rFonts w:ascii="Times New Roman" w:hAnsi="Times New Roman" w:cs="Times New Roman"/>
          <w:b/>
          <w:sz w:val="24"/>
          <w:szCs w:val="24"/>
        </w:rPr>
        <w:t>lgesi Nedir?</w:t>
      </w:r>
    </w:p>
    <w:p w:rsidR="00633530" w:rsidRDefault="00670A6C" w:rsidP="00CA221B">
      <w:pPr>
        <w:spacing w:before="240"/>
        <w:jc w:val="both"/>
        <w:rPr>
          <w:rFonts w:ascii="Times New Roman" w:hAnsi="Times New Roman" w:cs="Times New Roman"/>
          <w:sz w:val="24"/>
          <w:szCs w:val="24"/>
        </w:rPr>
      </w:pPr>
      <w:r>
        <w:rPr>
          <w:rFonts w:ascii="Times New Roman" w:hAnsi="Times New Roman" w:cs="Times New Roman"/>
          <w:sz w:val="24"/>
          <w:szCs w:val="24"/>
        </w:rPr>
        <w:t>Teşvik be</w:t>
      </w:r>
      <w:r w:rsidR="00633530">
        <w:rPr>
          <w:rFonts w:ascii="Times New Roman" w:hAnsi="Times New Roman" w:cs="Times New Roman"/>
          <w:sz w:val="24"/>
          <w:szCs w:val="24"/>
        </w:rPr>
        <w:t>lgesi, yatırımın karakteristik değerlerini ihtiva eden, yatırımın bu değerler ve tespit edilen şartlara uygun olarak</w:t>
      </w:r>
      <w:r w:rsidR="003D7CCE">
        <w:rPr>
          <w:rFonts w:ascii="Times New Roman" w:hAnsi="Times New Roman" w:cs="Times New Roman"/>
          <w:sz w:val="24"/>
          <w:szCs w:val="24"/>
        </w:rPr>
        <w:t xml:space="preserve"> gerçekleştirilmesi halinde üzerinde kayıtlı destek unsurlarından istifade </w:t>
      </w:r>
      <w:proofErr w:type="gramStart"/>
      <w:r w:rsidR="003D7CCE">
        <w:rPr>
          <w:rFonts w:ascii="Times New Roman" w:hAnsi="Times New Roman" w:cs="Times New Roman"/>
          <w:sz w:val="24"/>
          <w:szCs w:val="24"/>
        </w:rPr>
        <w:t>imkanı</w:t>
      </w:r>
      <w:proofErr w:type="gramEnd"/>
      <w:r w:rsidR="003D7CCE">
        <w:rPr>
          <w:rFonts w:ascii="Times New Roman" w:hAnsi="Times New Roman" w:cs="Times New Roman"/>
          <w:sz w:val="24"/>
          <w:szCs w:val="24"/>
        </w:rPr>
        <w:t xml:space="preserve"> sağlayan bir belge olup; kararın amaçlarına uygun olarak gerçekleştirilecek yatırımlar için düzenlenir.</w:t>
      </w:r>
    </w:p>
    <w:p w:rsidR="003D7CCE" w:rsidRDefault="003D7CCE" w:rsidP="00633530">
      <w:pPr>
        <w:spacing w:before="240"/>
        <w:rPr>
          <w:rFonts w:ascii="Times New Roman" w:hAnsi="Times New Roman" w:cs="Times New Roman"/>
          <w:b/>
          <w:sz w:val="24"/>
          <w:szCs w:val="24"/>
        </w:rPr>
      </w:pPr>
      <w:r w:rsidRPr="003D7CCE">
        <w:rPr>
          <w:rFonts w:ascii="Times New Roman" w:hAnsi="Times New Roman" w:cs="Times New Roman"/>
          <w:b/>
          <w:sz w:val="24"/>
          <w:szCs w:val="24"/>
        </w:rPr>
        <w:t xml:space="preserve">3. Teşvik Derecesi </w:t>
      </w:r>
    </w:p>
    <w:p w:rsidR="003D7CCE" w:rsidRDefault="003D7CCE" w:rsidP="00CA221B">
      <w:pPr>
        <w:pStyle w:val="ListeParagraf"/>
        <w:numPr>
          <w:ilvl w:val="0"/>
          <w:numId w:val="12"/>
        </w:numPr>
        <w:spacing w:before="240"/>
        <w:jc w:val="both"/>
        <w:rPr>
          <w:rFonts w:ascii="Times New Roman" w:hAnsi="Times New Roman" w:cs="Times New Roman"/>
          <w:sz w:val="24"/>
          <w:szCs w:val="24"/>
        </w:rPr>
      </w:pPr>
      <w:r w:rsidRPr="003D7CCE">
        <w:rPr>
          <w:rFonts w:ascii="Times New Roman" w:hAnsi="Times New Roman" w:cs="Times New Roman"/>
          <w:sz w:val="24"/>
          <w:szCs w:val="24"/>
        </w:rPr>
        <w:t>İli</w:t>
      </w:r>
      <w:r w:rsidR="00B23EFC">
        <w:rPr>
          <w:rFonts w:ascii="Times New Roman" w:hAnsi="Times New Roman" w:cs="Times New Roman"/>
          <w:sz w:val="24"/>
          <w:szCs w:val="24"/>
        </w:rPr>
        <w:t>miz Bölgesel Teşvik Sisteminde 4</w:t>
      </w:r>
      <w:r w:rsidRPr="003D7CCE">
        <w:rPr>
          <w:rFonts w:ascii="Times New Roman" w:hAnsi="Times New Roman" w:cs="Times New Roman"/>
          <w:sz w:val="24"/>
          <w:szCs w:val="24"/>
        </w:rPr>
        <w:t>. derece teşvik avantajlarını sunmaktadır.</w:t>
      </w:r>
    </w:p>
    <w:p w:rsidR="003D7CCE" w:rsidRDefault="003D7CCE" w:rsidP="00CA221B">
      <w:pPr>
        <w:pStyle w:val="ListeParagraf"/>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Organize sanayi bölgelerindeki yatırımlar vergi indirimi ve sigorta primi işveren hissesi desteği unsurları için bir alt bölge teşvik avantajlarından yararlanmaktadır.</w:t>
      </w:r>
    </w:p>
    <w:p w:rsidR="003D7CCE" w:rsidRDefault="003D7CCE" w:rsidP="003D7CCE">
      <w:pPr>
        <w:spacing w:before="240"/>
        <w:rPr>
          <w:rFonts w:ascii="Times New Roman" w:hAnsi="Times New Roman" w:cs="Times New Roman"/>
          <w:b/>
          <w:sz w:val="24"/>
          <w:szCs w:val="24"/>
        </w:rPr>
      </w:pPr>
      <w:r w:rsidRPr="003D7CCE">
        <w:rPr>
          <w:rFonts w:ascii="Times New Roman" w:hAnsi="Times New Roman" w:cs="Times New Roman"/>
          <w:b/>
          <w:sz w:val="24"/>
          <w:szCs w:val="24"/>
        </w:rPr>
        <w:t>4. Teşvik Sistemi Ne Tür Teşvik ve Destek Unsurlarından Oluşmaktadır?</w:t>
      </w:r>
    </w:p>
    <w:p w:rsidR="005D5B35" w:rsidRDefault="003D7CCE" w:rsidP="00AC6C2C">
      <w:pPr>
        <w:spacing w:before="240"/>
        <w:jc w:val="both"/>
        <w:rPr>
          <w:rFonts w:ascii="Times New Roman" w:hAnsi="Times New Roman" w:cs="Times New Roman"/>
          <w:sz w:val="24"/>
          <w:szCs w:val="24"/>
        </w:rPr>
      </w:pPr>
      <w:r w:rsidRPr="003D7CCE">
        <w:rPr>
          <w:rFonts w:ascii="Times New Roman" w:hAnsi="Times New Roman" w:cs="Times New Roman"/>
          <w:sz w:val="24"/>
          <w:szCs w:val="24"/>
        </w:rPr>
        <w:t>T</w:t>
      </w:r>
      <w:r>
        <w:rPr>
          <w:rFonts w:ascii="Times New Roman" w:hAnsi="Times New Roman" w:cs="Times New Roman"/>
          <w:sz w:val="24"/>
          <w:szCs w:val="24"/>
        </w:rPr>
        <w:t>eşvik sistemi; genel, bölgesel, büyük ölçekli ve stratejik yatırımların te</w:t>
      </w:r>
      <w:r w:rsidR="006D1A23">
        <w:rPr>
          <w:rFonts w:ascii="Times New Roman" w:hAnsi="Times New Roman" w:cs="Times New Roman"/>
          <w:sz w:val="24"/>
          <w:szCs w:val="24"/>
        </w:rPr>
        <w:t xml:space="preserve">şviki uygulamalarında ayrı </w:t>
      </w:r>
      <w:r>
        <w:rPr>
          <w:rFonts w:ascii="Times New Roman" w:hAnsi="Times New Roman" w:cs="Times New Roman"/>
          <w:sz w:val="24"/>
          <w:szCs w:val="24"/>
        </w:rPr>
        <w:t>ayrı ve değişen oranlarda olmak üzere; aşağıda belirtilen destek unsurlarına sahiptir:</w:t>
      </w:r>
    </w:p>
    <w:tbl>
      <w:tblPr>
        <w:tblStyle w:val="TabloKlavuzu"/>
        <w:tblW w:w="0" w:type="auto"/>
        <w:tblLook w:val="04A0" w:firstRow="1" w:lastRow="0" w:firstColumn="1" w:lastColumn="0" w:noHBand="0" w:noVBand="1"/>
      </w:tblPr>
      <w:tblGrid>
        <w:gridCol w:w="2797"/>
        <w:gridCol w:w="2797"/>
        <w:gridCol w:w="2797"/>
        <w:gridCol w:w="2797"/>
      </w:tblGrid>
      <w:tr w:rsidR="003E01D8" w:rsidTr="003E01D8">
        <w:tc>
          <w:tcPr>
            <w:tcW w:w="2797" w:type="dxa"/>
          </w:tcPr>
          <w:p w:rsidR="003E01D8" w:rsidRDefault="003E01D8" w:rsidP="003D7CCE">
            <w:pPr>
              <w:spacing w:before="240"/>
              <w:rPr>
                <w:rFonts w:ascii="Times New Roman" w:hAnsi="Times New Roman" w:cs="Times New Roman"/>
                <w:sz w:val="24"/>
                <w:szCs w:val="24"/>
              </w:rPr>
            </w:pPr>
            <w:r>
              <w:rPr>
                <w:rFonts w:ascii="Times New Roman" w:hAnsi="Times New Roman" w:cs="Times New Roman"/>
                <w:sz w:val="24"/>
                <w:szCs w:val="24"/>
              </w:rPr>
              <w:t>Genel Teşvik Uygulamaları</w:t>
            </w:r>
          </w:p>
        </w:tc>
        <w:tc>
          <w:tcPr>
            <w:tcW w:w="2797" w:type="dxa"/>
          </w:tcPr>
          <w:p w:rsidR="003E01D8" w:rsidRDefault="003E01D8" w:rsidP="003D7CCE">
            <w:pPr>
              <w:spacing w:before="240"/>
              <w:rPr>
                <w:rFonts w:ascii="Times New Roman" w:hAnsi="Times New Roman" w:cs="Times New Roman"/>
                <w:sz w:val="24"/>
                <w:szCs w:val="24"/>
              </w:rPr>
            </w:pPr>
            <w:r>
              <w:rPr>
                <w:rFonts w:ascii="Times New Roman" w:hAnsi="Times New Roman" w:cs="Times New Roman"/>
                <w:sz w:val="24"/>
                <w:szCs w:val="24"/>
              </w:rPr>
              <w:t>Bölgesel Teşvik Uygulamaları</w:t>
            </w:r>
          </w:p>
        </w:tc>
        <w:tc>
          <w:tcPr>
            <w:tcW w:w="2797" w:type="dxa"/>
          </w:tcPr>
          <w:p w:rsidR="003E01D8" w:rsidRDefault="003E01D8" w:rsidP="003D7CCE">
            <w:pPr>
              <w:spacing w:before="240"/>
              <w:rPr>
                <w:rFonts w:ascii="Times New Roman" w:hAnsi="Times New Roman" w:cs="Times New Roman"/>
                <w:sz w:val="24"/>
                <w:szCs w:val="24"/>
              </w:rPr>
            </w:pPr>
            <w:r>
              <w:rPr>
                <w:rFonts w:ascii="Times New Roman" w:hAnsi="Times New Roman" w:cs="Times New Roman"/>
                <w:sz w:val="24"/>
                <w:szCs w:val="24"/>
              </w:rPr>
              <w:t>Büyük Ölçekli Yatırımlar</w:t>
            </w:r>
          </w:p>
        </w:tc>
        <w:tc>
          <w:tcPr>
            <w:tcW w:w="2797" w:type="dxa"/>
          </w:tcPr>
          <w:p w:rsidR="003E01D8" w:rsidRDefault="003E01D8" w:rsidP="003D7CCE">
            <w:pPr>
              <w:spacing w:before="240"/>
              <w:rPr>
                <w:rFonts w:ascii="Times New Roman" w:hAnsi="Times New Roman" w:cs="Times New Roman"/>
                <w:sz w:val="24"/>
                <w:szCs w:val="24"/>
              </w:rPr>
            </w:pPr>
            <w:r>
              <w:rPr>
                <w:rFonts w:ascii="Times New Roman" w:hAnsi="Times New Roman" w:cs="Times New Roman"/>
                <w:sz w:val="24"/>
                <w:szCs w:val="24"/>
              </w:rPr>
              <w:t>Stratejik Yatırımların Teşviki</w:t>
            </w:r>
          </w:p>
        </w:tc>
      </w:tr>
      <w:tr w:rsidR="003E01D8" w:rsidTr="003E01D8">
        <w:tc>
          <w:tcPr>
            <w:tcW w:w="2797" w:type="dxa"/>
          </w:tcPr>
          <w:p w:rsidR="003E01D8" w:rsidRDefault="003E01D8" w:rsidP="003D7CCE">
            <w:pPr>
              <w:spacing w:before="240"/>
              <w:rPr>
                <w:rFonts w:ascii="Times New Roman" w:hAnsi="Times New Roman" w:cs="Times New Roman"/>
                <w:sz w:val="24"/>
                <w:szCs w:val="24"/>
              </w:rPr>
            </w:pPr>
            <w:r>
              <w:rPr>
                <w:rFonts w:ascii="Times New Roman" w:hAnsi="Times New Roman" w:cs="Times New Roman"/>
                <w:sz w:val="24"/>
                <w:szCs w:val="24"/>
              </w:rPr>
              <w:t xml:space="preserve">KDV istinası Gümrük Vergisi Muafiyeti </w:t>
            </w:r>
          </w:p>
        </w:tc>
        <w:tc>
          <w:tcPr>
            <w:tcW w:w="2797" w:type="dxa"/>
          </w:tcPr>
          <w:p w:rsidR="003E01D8" w:rsidRDefault="003E01D8" w:rsidP="003E01D8">
            <w:pPr>
              <w:rPr>
                <w:rFonts w:ascii="Times New Roman" w:hAnsi="Times New Roman" w:cs="Times New Roman"/>
                <w:sz w:val="24"/>
                <w:szCs w:val="24"/>
              </w:rPr>
            </w:pPr>
            <w:r>
              <w:rPr>
                <w:rFonts w:ascii="Times New Roman" w:hAnsi="Times New Roman" w:cs="Times New Roman"/>
                <w:sz w:val="24"/>
                <w:szCs w:val="24"/>
              </w:rPr>
              <w:t>KDV İstinası</w:t>
            </w:r>
          </w:p>
          <w:p w:rsidR="003E01D8" w:rsidRDefault="003E01D8" w:rsidP="003E01D8">
            <w:pPr>
              <w:rPr>
                <w:rFonts w:ascii="Times New Roman" w:hAnsi="Times New Roman" w:cs="Times New Roman"/>
                <w:sz w:val="24"/>
                <w:szCs w:val="24"/>
              </w:rPr>
            </w:pPr>
            <w:r>
              <w:rPr>
                <w:rFonts w:ascii="Times New Roman" w:hAnsi="Times New Roman" w:cs="Times New Roman"/>
                <w:sz w:val="24"/>
                <w:szCs w:val="24"/>
              </w:rPr>
              <w:t>Gümrük Vergisi Muafiyeti</w:t>
            </w:r>
          </w:p>
          <w:p w:rsidR="003E01D8" w:rsidRDefault="003E01D8" w:rsidP="003E01D8">
            <w:pPr>
              <w:rPr>
                <w:rFonts w:ascii="Times New Roman" w:hAnsi="Times New Roman" w:cs="Times New Roman"/>
                <w:sz w:val="24"/>
                <w:szCs w:val="24"/>
              </w:rPr>
            </w:pPr>
            <w:r>
              <w:rPr>
                <w:rFonts w:ascii="Times New Roman" w:hAnsi="Times New Roman" w:cs="Times New Roman"/>
                <w:sz w:val="24"/>
                <w:szCs w:val="24"/>
              </w:rPr>
              <w:t>Vergi İndirimi</w:t>
            </w:r>
          </w:p>
          <w:p w:rsidR="003E01D8" w:rsidRDefault="003E01D8" w:rsidP="003E01D8">
            <w:pPr>
              <w:rPr>
                <w:rFonts w:ascii="Times New Roman" w:hAnsi="Times New Roman" w:cs="Times New Roman"/>
                <w:sz w:val="24"/>
                <w:szCs w:val="24"/>
              </w:rPr>
            </w:pPr>
            <w:r>
              <w:rPr>
                <w:rFonts w:ascii="Times New Roman" w:hAnsi="Times New Roman" w:cs="Times New Roman"/>
                <w:sz w:val="24"/>
                <w:szCs w:val="24"/>
              </w:rPr>
              <w:t xml:space="preserve">Sigorta Primi </w:t>
            </w:r>
          </w:p>
          <w:p w:rsidR="003E01D8" w:rsidRDefault="003E01D8" w:rsidP="003E01D8">
            <w:pPr>
              <w:rPr>
                <w:rFonts w:ascii="Times New Roman" w:hAnsi="Times New Roman" w:cs="Times New Roman"/>
                <w:sz w:val="24"/>
                <w:szCs w:val="24"/>
              </w:rPr>
            </w:pPr>
            <w:r>
              <w:rPr>
                <w:rFonts w:ascii="Times New Roman" w:hAnsi="Times New Roman" w:cs="Times New Roman"/>
                <w:sz w:val="24"/>
                <w:szCs w:val="24"/>
              </w:rPr>
              <w:t>İşveren Hissesi</w:t>
            </w:r>
          </w:p>
          <w:p w:rsidR="003E01D8" w:rsidRDefault="003E01D8" w:rsidP="003E01D8">
            <w:pPr>
              <w:rPr>
                <w:rFonts w:ascii="Times New Roman" w:hAnsi="Times New Roman" w:cs="Times New Roman"/>
                <w:sz w:val="24"/>
                <w:szCs w:val="24"/>
              </w:rPr>
            </w:pPr>
            <w:r>
              <w:rPr>
                <w:rFonts w:ascii="Times New Roman" w:hAnsi="Times New Roman" w:cs="Times New Roman"/>
                <w:sz w:val="24"/>
                <w:szCs w:val="24"/>
              </w:rPr>
              <w:t>Yatırım Yeri Tahsisi</w:t>
            </w:r>
          </w:p>
          <w:p w:rsidR="003E01D8" w:rsidRDefault="003E01D8" w:rsidP="003E01D8">
            <w:pPr>
              <w:rPr>
                <w:rFonts w:ascii="Times New Roman" w:hAnsi="Times New Roman" w:cs="Times New Roman"/>
                <w:sz w:val="24"/>
                <w:szCs w:val="24"/>
              </w:rPr>
            </w:pPr>
            <w:r>
              <w:rPr>
                <w:rFonts w:ascii="Times New Roman" w:hAnsi="Times New Roman" w:cs="Times New Roman"/>
                <w:sz w:val="24"/>
                <w:szCs w:val="24"/>
              </w:rPr>
              <w:t>Faiz Desteği</w:t>
            </w:r>
          </w:p>
          <w:p w:rsidR="003E01D8" w:rsidRDefault="003E01D8" w:rsidP="003D7CCE">
            <w:pPr>
              <w:spacing w:before="240"/>
              <w:rPr>
                <w:rFonts w:ascii="Times New Roman" w:hAnsi="Times New Roman" w:cs="Times New Roman"/>
                <w:sz w:val="24"/>
                <w:szCs w:val="24"/>
              </w:rPr>
            </w:pPr>
          </w:p>
        </w:tc>
        <w:tc>
          <w:tcPr>
            <w:tcW w:w="2797" w:type="dxa"/>
          </w:tcPr>
          <w:p w:rsidR="003E01D8" w:rsidRDefault="003E01D8" w:rsidP="003E01D8">
            <w:pPr>
              <w:rPr>
                <w:rFonts w:ascii="Times New Roman" w:hAnsi="Times New Roman" w:cs="Times New Roman"/>
                <w:sz w:val="24"/>
                <w:szCs w:val="24"/>
              </w:rPr>
            </w:pPr>
            <w:r>
              <w:rPr>
                <w:rFonts w:ascii="Times New Roman" w:hAnsi="Times New Roman" w:cs="Times New Roman"/>
                <w:sz w:val="24"/>
                <w:szCs w:val="24"/>
              </w:rPr>
              <w:t>KDV İstinası</w:t>
            </w:r>
          </w:p>
          <w:p w:rsidR="003E01D8" w:rsidRDefault="003E01D8" w:rsidP="003E01D8">
            <w:pPr>
              <w:rPr>
                <w:rFonts w:ascii="Times New Roman" w:hAnsi="Times New Roman" w:cs="Times New Roman"/>
                <w:sz w:val="24"/>
                <w:szCs w:val="24"/>
              </w:rPr>
            </w:pPr>
            <w:r>
              <w:rPr>
                <w:rFonts w:ascii="Times New Roman" w:hAnsi="Times New Roman" w:cs="Times New Roman"/>
                <w:sz w:val="24"/>
                <w:szCs w:val="24"/>
              </w:rPr>
              <w:t>Gümrük Vergisi Muafiyeti</w:t>
            </w:r>
          </w:p>
          <w:p w:rsidR="003E01D8" w:rsidRDefault="003E01D8" w:rsidP="003E01D8">
            <w:pPr>
              <w:rPr>
                <w:rFonts w:ascii="Times New Roman" w:hAnsi="Times New Roman" w:cs="Times New Roman"/>
                <w:sz w:val="24"/>
                <w:szCs w:val="24"/>
              </w:rPr>
            </w:pPr>
            <w:r>
              <w:rPr>
                <w:rFonts w:ascii="Times New Roman" w:hAnsi="Times New Roman" w:cs="Times New Roman"/>
                <w:sz w:val="24"/>
                <w:szCs w:val="24"/>
              </w:rPr>
              <w:t xml:space="preserve">Vergi İndirimi </w:t>
            </w:r>
          </w:p>
          <w:p w:rsidR="003E01D8" w:rsidRDefault="003E01D8" w:rsidP="003E01D8">
            <w:pPr>
              <w:rPr>
                <w:rFonts w:ascii="Times New Roman" w:hAnsi="Times New Roman" w:cs="Times New Roman"/>
                <w:sz w:val="24"/>
                <w:szCs w:val="24"/>
              </w:rPr>
            </w:pPr>
            <w:r>
              <w:rPr>
                <w:rFonts w:ascii="Times New Roman" w:hAnsi="Times New Roman" w:cs="Times New Roman"/>
                <w:sz w:val="24"/>
                <w:szCs w:val="24"/>
              </w:rPr>
              <w:t>Sigorta Primi</w:t>
            </w:r>
          </w:p>
          <w:p w:rsidR="003E01D8" w:rsidRDefault="003E01D8" w:rsidP="003E01D8">
            <w:pPr>
              <w:rPr>
                <w:rFonts w:ascii="Times New Roman" w:hAnsi="Times New Roman" w:cs="Times New Roman"/>
                <w:sz w:val="24"/>
                <w:szCs w:val="24"/>
              </w:rPr>
            </w:pPr>
            <w:r>
              <w:rPr>
                <w:rFonts w:ascii="Times New Roman" w:hAnsi="Times New Roman" w:cs="Times New Roman"/>
                <w:sz w:val="24"/>
                <w:szCs w:val="24"/>
              </w:rPr>
              <w:t>İşveren Hissesi</w:t>
            </w:r>
          </w:p>
          <w:p w:rsidR="003E01D8" w:rsidRDefault="003E01D8" w:rsidP="003E01D8">
            <w:pPr>
              <w:rPr>
                <w:rFonts w:ascii="Times New Roman" w:hAnsi="Times New Roman" w:cs="Times New Roman"/>
                <w:sz w:val="24"/>
                <w:szCs w:val="24"/>
              </w:rPr>
            </w:pPr>
            <w:r>
              <w:rPr>
                <w:rFonts w:ascii="Times New Roman" w:hAnsi="Times New Roman" w:cs="Times New Roman"/>
                <w:sz w:val="24"/>
                <w:szCs w:val="24"/>
              </w:rPr>
              <w:t>Yatırım Yeri Tahsisi</w:t>
            </w:r>
          </w:p>
          <w:p w:rsidR="003E01D8" w:rsidRDefault="003E01D8" w:rsidP="003E01D8">
            <w:pPr>
              <w:rPr>
                <w:rFonts w:ascii="Times New Roman" w:hAnsi="Times New Roman" w:cs="Times New Roman"/>
                <w:sz w:val="24"/>
                <w:szCs w:val="24"/>
              </w:rPr>
            </w:pPr>
            <w:r>
              <w:rPr>
                <w:rFonts w:ascii="Times New Roman" w:hAnsi="Times New Roman" w:cs="Times New Roman"/>
                <w:sz w:val="24"/>
                <w:szCs w:val="24"/>
              </w:rPr>
              <w:t>Faiz Desteği</w:t>
            </w:r>
          </w:p>
        </w:tc>
        <w:tc>
          <w:tcPr>
            <w:tcW w:w="2797" w:type="dxa"/>
          </w:tcPr>
          <w:p w:rsidR="003E01D8" w:rsidRDefault="003E01D8" w:rsidP="003E01D8">
            <w:pPr>
              <w:rPr>
                <w:rFonts w:ascii="Times New Roman" w:hAnsi="Times New Roman" w:cs="Times New Roman"/>
                <w:sz w:val="24"/>
                <w:szCs w:val="24"/>
              </w:rPr>
            </w:pPr>
            <w:r>
              <w:rPr>
                <w:rFonts w:ascii="Times New Roman" w:hAnsi="Times New Roman" w:cs="Times New Roman"/>
                <w:sz w:val="24"/>
                <w:szCs w:val="24"/>
              </w:rPr>
              <w:t>KDV İstinası</w:t>
            </w:r>
          </w:p>
          <w:p w:rsidR="003E01D8" w:rsidRDefault="003E01D8" w:rsidP="003E01D8">
            <w:pPr>
              <w:rPr>
                <w:rFonts w:ascii="Times New Roman" w:hAnsi="Times New Roman" w:cs="Times New Roman"/>
                <w:sz w:val="24"/>
                <w:szCs w:val="24"/>
              </w:rPr>
            </w:pPr>
            <w:r>
              <w:rPr>
                <w:rFonts w:ascii="Times New Roman" w:hAnsi="Times New Roman" w:cs="Times New Roman"/>
                <w:sz w:val="24"/>
                <w:szCs w:val="24"/>
              </w:rPr>
              <w:t>Gümrük Vergisi Muafiyeti</w:t>
            </w:r>
          </w:p>
          <w:p w:rsidR="003E01D8" w:rsidRDefault="003E01D8" w:rsidP="003E01D8">
            <w:pPr>
              <w:rPr>
                <w:rFonts w:ascii="Times New Roman" w:hAnsi="Times New Roman" w:cs="Times New Roman"/>
                <w:sz w:val="24"/>
                <w:szCs w:val="24"/>
              </w:rPr>
            </w:pPr>
            <w:r>
              <w:rPr>
                <w:rFonts w:ascii="Times New Roman" w:hAnsi="Times New Roman" w:cs="Times New Roman"/>
                <w:sz w:val="24"/>
                <w:szCs w:val="24"/>
              </w:rPr>
              <w:t>Vergi İndirimi</w:t>
            </w:r>
          </w:p>
          <w:p w:rsidR="003E01D8" w:rsidRDefault="003E01D8" w:rsidP="003E01D8">
            <w:pPr>
              <w:rPr>
                <w:rFonts w:ascii="Times New Roman" w:hAnsi="Times New Roman" w:cs="Times New Roman"/>
                <w:sz w:val="24"/>
                <w:szCs w:val="24"/>
              </w:rPr>
            </w:pPr>
            <w:r>
              <w:rPr>
                <w:rFonts w:ascii="Times New Roman" w:hAnsi="Times New Roman" w:cs="Times New Roman"/>
                <w:sz w:val="24"/>
                <w:szCs w:val="24"/>
              </w:rPr>
              <w:t>Sigorta Primi</w:t>
            </w:r>
          </w:p>
          <w:p w:rsidR="003E01D8" w:rsidRDefault="003E01D8" w:rsidP="003E01D8">
            <w:pPr>
              <w:rPr>
                <w:rFonts w:ascii="Times New Roman" w:hAnsi="Times New Roman" w:cs="Times New Roman"/>
                <w:sz w:val="24"/>
                <w:szCs w:val="24"/>
              </w:rPr>
            </w:pPr>
            <w:r>
              <w:rPr>
                <w:rFonts w:ascii="Times New Roman" w:hAnsi="Times New Roman" w:cs="Times New Roman"/>
                <w:sz w:val="24"/>
                <w:szCs w:val="24"/>
              </w:rPr>
              <w:t>İşveren Hissesi</w:t>
            </w:r>
          </w:p>
          <w:p w:rsidR="003E01D8" w:rsidRDefault="003E01D8" w:rsidP="003E01D8">
            <w:pPr>
              <w:rPr>
                <w:rFonts w:ascii="Times New Roman" w:hAnsi="Times New Roman" w:cs="Times New Roman"/>
                <w:sz w:val="24"/>
                <w:szCs w:val="24"/>
              </w:rPr>
            </w:pPr>
            <w:r>
              <w:rPr>
                <w:rFonts w:ascii="Times New Roman" w:hAnsi="Times New Roman" w:cs="Times New Roman"/>
                <w:sz w:val="24"/>
                <w:szCs w:val="24"/>
              </w:rPr>
              <w:t>Yatırım Yeri Tahsisi</w:t>
            </w:r>
          </w:p>
          <w:p w:rsidR="003E01D8" w:rsidRDefault="003E01D8" w:rsidP="003E01D8">
            <w:pPr>
              <w:rPr>
                <w:rFonts w:ascii="Times New Roman" w:hAnsi="Times New Roman" w:cs="Times New Roman"/>
                <w:sz w:val="24"/>
                <w:szCs w:val="24"/>
              </w:rPr>
            </w:pPr>
            <w:r>
              <w:rPr>
                <w:rFonts w:ascii="Times New Roman" w:hAnsi="Times New Roman" w:cs="Times New Roman"/>
                <w:sz w:val="24"/>
                <w:szCs w:val="24"/>
              </w:rPr>
              <w:t>Faiz Desteği</w:t>
            </w:r>
          </w:p>
          <w:p w:rsidR="003E01D8" w:rsidRDefault="003E01D8" w:rsidP="003E01D8">
            <w:pPr>
              <w:rPr>
                <w:rFonts w:ascii="Times New Roman" w:hAnsi="Times New Roman" w:cs="Times New Roman"/>
                <w:sz w:val="24"/>
                <w:szCs w:val="24"/>
              </w:rPr>
            </w:pPr>
            <w:r>
              <w:rPr>
                <w:rFonts w:ascii="Times New Roman" w:hAnsi="Times New Roman" w:cs="Times New Roman"/>
                <w:sz w:val="24"/>
                <w:szCs w:val="24"/>
              </w:rPr>
              <w:t>KDV İadesi</w:t>
            </w:r>
          </w:p>
        </w:tc>
      </w:tr>
    </w:tbl>
    <w:p w:rsidR="00670A6C" w:rsidRDefault="00670A6C" w:rsidP="003D7CCE">
      <w:pPr>
        <w:spacing w:before="240"/>
        <w:rPr>
          <w:rFonts w:ascii="Times New Roman" w:hAnsi="Times New Roman" w:cs="Times New Roman"/>
          <w:b/>
          <w:sz w:val="24"/>
          <w:szCs w:val="24"/>
        </w:rPr>
      </w:pPr>
    </w:p>
    <w:p w:rsidR="003D7CCE" w:rsidRDefault="00935E65" w:rsidP="003D7CCE">
      <w:pPr>
        <w:spacing w:before="240"/>
        <w:rPr>
          <w:rFonts w:ascii="Times New Roman" w:hAnsi="Times New Roman" w:cs="Times New Roman"/>
          <w:b/>
          <w:sz w:val="24"/>
          <w:szCs w:val="24"/>
        </w:rPr>
      </w:pPr>
      <w:r w:rsidRPr="00935E65">
        <w:rPr>
          <w:rFonts w:ascii="Times New Roman" w:hAnsi="Times New Roman" w:cs="Times New Roman"/>
          <w:b/>
          <w:sz w:val="24"/>
          <w:szCs w:val="24"/>
        </w:rPr>
        <w:t>5.Teşvikler Nakit Olarak Mı Verilmektedir?</w:t>
      </w:r>
    </w:p>
    <w:p w:rsidR="00935E65" w:rsidRDefault="00935E65" w:rsidP="003D7CCE">
      <w:pPr>
        <w:spacing w:before="240"/>
        <w:rPr>
          <w:rFonts w:ascii="Times New Roman" w:hAnsi="Times New Roman" w:cs="Times New Roman"/>
          <w:sz w:val="24"/>
          <w:szCs w:val="24"/>
        </w:rPr>
      </w:pPr>
      <w:r>
        <w:rPr>
          <w:rFonts w:ascii="Times New Roman" w:hAnsi="Times New Roman" w:cs="Times New Roman"/>
          <w:sz w:val="24"/>
          <w:szCs w:val="24"/>
        </w:rPr>
        <w:t>Teşvikler nakit para desteği değildir. Sağlanan teşvikler daha çok devletin alacaklarının indirimi ya da terkin edilerek ödenmemesi şeklindedir. Bir diğer deyişle, normal şartlarda ödenmesi gereken vergiler, sigorta primleri ve faiz tutarlarından indirim yapılan kısımların ödenmemesi şeklinde olmaktadır.</w:t>
      </w:r>
    </w:p>
    <w:p w:rsidR="00935E65" w:rsidRDefault="00935E65" w:rsidP="003D7CCE">
      <w:pPr>
        <w:spacing w:before="240"/>
        <w:rPr>
          <w:rFonts w:ascii="Times New Roman" w:hAnsi="Times New Roman" w:cs="Times New Roman"/>
          <w:b/>
          <w:sz w:val="24"/>
          <w:szCs w:val="24"/>
        </w:rPr>
      </w:pPr>
      <w:r w:rsidRPr="00935E65">
        <w:rPr>
          <w:rFonts w:ascii="Times New Roman" w:hAnsi="Times New Roman" w:cs="Times New Roman"/>
          <w:b/>
          <w:sz w:val="24"/>
          <w:szCs w:val="24"/>
        </w:rPr>
        <w:t>6. Teşvik Belgesi Aldığım Yatırımlar İçin Başka Kurumlardan Destek Alabilir Miyim?</w:t>
      </w:r>
    </w:p>
    <w:p w:rsidR="00935E65" w:rsidRDefault="00935E65" w:rsidP="00CA221B">
      <w:pPr>
        <w:spacing w:before="240"/>
        <w:jc w:val="both"/>
        <w:rPr>
          <w:rFonts w:ascii="Times New Roman" w:hAnsi="Times New Roman" w:cs="Times New Roman"/>
          <w:sz w:val="24"/>
          <w:szCs w:val="24"/>
        </w:rPr>
      </w:pPr>
      <w:r>
        <w:rPr>
          <w:rFonts w:ascii="Times New Roman" w:hAnsi="Times New Roman" w:cs="Times New Roman"/>
          <w:sz w:val="24"/>
          <w:szCs w:val="24"/>
        </w:rPr>
        <w:t xml:space="preserve">Teşvik sistemi destek unsularından yararlanan yatırım harcamaları, diğer kamu kurum ve kuruluşlarının desteklerinden yararlanamaz. Aynı şekilde diğer kamu kurum ve kuruluşlarının desteklerinden yararlanan veya yararlanacak olan yatırım harcamaları da teşvik belgesine </w:t>
      </w:r>
      <w:r w:rsidR="004339D0">
        <w:rPr>
          <w:rFonts w:ascii="Times New Roman" w:hAnsi="Times New Roman" w:cs="Times New Roman"/>
          <w:sz w:val="24"/>
          <w:szCs w:val="24"/>
        </w:rPr>
        <w:t>bağlanamaz.  Ancak, diğer kamu kurum ve kuruluşlarının sadece sübvansiyonlu kredi desteğinden yararlanan yatırımlar, teşvik sistemi kapsamında faiz desteği dışındaki diğer destek unsurlarından yararlandırılabilir.</w:t>
      </w:r>
    </w:p>
    <w:p w:rsidR="004339D0" w:rsidRPr="006D1A23" w:rsidRDefault="004339D0" w:rsidP="003D7CCE">
      <w:pPr>
        <w:spacing w:before="240"/>
        <w:rPr>
          <w:rFonts w:ascii="Times New Roman" w:hAnsi="Times New Roman" w:cs="Times New Roman"/>
          <w:b/>
          <w:sz w:val="24"/>
          <w:szCs w:val="24"/>
        </w:rPr>
      </w:pPr>
      <w:r w:rsidRPr="006D1A23">
        <w:rPr>
          <w:rFonts w:ascii="Times New Roman" w:hAnsi="Times New Roman" w:cs="Times New Roman"/>
          <w:b/>
          <w:sz w:val="24"/>
          <w:szCs w:val="24"/>
        </w:rPr>
        <w:t>7. Başvuruda Aranan Belgeler Nelerdir?</w:t>
      </w:r>
    </w:p>
    <w:p w:rsidR="004339D0" w:rsidRDefault="004339D0" w:rsidP="004339D0">
      <w:pPr>
        <w:pStyle w:val="ListeParagraf"/>
        <w:numPr>
          <w:ilvl w:val="0"/>
          <w:numId w:val="13"/>
        </w:numPr>
        <w:spacing w:before="240"/>
        <w:rPr>
          <w:rFonts w:ascii="Times New Roman" w:hAnsi="Times New Roman" w:cs="Times New Roman"/>
          <w:sz w:val="24"/>
          <w:szCs w:val="24"/>
        </w:rPr>
      </w:pPr>
      <w:r>
        <w:rPr>
          <w:rFonts w:ascii="Times New Roman" w:hAnsi="Times New Roman" w:cs="Times New Roman"/>
          <w:sz w:val="24"/>
          <w:szCs w:val="24"/>
        </w:rPr>
        <w:t>Başvuru dilekçesi</w:t>
      </w:r>
    </w:p>
    <w:p w:rsidR="004339D0" w:rsidRDefault="004339D0" w:rsidP="004339D0">
      <w:pPr>
        <w:pStyle w:val="ListeParagraf"/>
        <w:numPr>
          <w:ilvl w:val="0"/>
          <w:numId w:val="13"/>
        </w:numPr>
        <w:spacing w:before="240"/>
        <w:rPr>
          <w:rFonts w:ascii="Times New Roman" w:hAnsi="Times New Roman" w:cs="Times New Roman"/>
          <w:sz w:val="24"/>
          <w:szCs w:val="24"/>
        </w:rPr>
      </w:pPr>
      <w:r>
        <w:rPr>
          <w:rFonts w:ascii="Times New Roman" w:hAnsi="Times New Roman" w:cs="Times New Roman"/>
          <w:sz w:val="24"/>
          <w:szCs w:val="24"/>
        </w:rPr>
        <w:t>Noter tasdikli imza sirküleri veya imza beyannamesi</w:t>
      </w:r>
    </w:p>
    <w:p w:rsidR="004339D0" w:rsidRDefault="004339D0" w:rsidP="004339D0">
      <w:pPr>
        <w:pStyle w:val="ListeParagraf"/>
        <w:numPr>
          <w:ilvl w:val="0"/>
          <w:numId w:val="13"/>
        </w:numPr>
        <w:spacing w:before="240"/>
        <w:rPr>
          <w:rFonts w:ascii="Times New Roman" w:hAnsi="Times New Roman" w:cs="Times New Roman"/>
          <w:sz w:val="24"/>
          <w:szCs w:val="24"/>
        </w:rPr>
      </w:pPr>
      <w:r>
        <w:rPr>
          <w:rFonts w:ascii="Times New Roman" w:hAnsi="Times New Roman" w:cs="Times New Roman"/>
          <w:sz w:val="24"/>
          <w:szCs w:val="24"/>
        </w:rPr>
        <w:t xml:space="preserve">Yatırım bilgi formu, taahhütname ile makine ve teçhizat listeleri </w:t>
      </w:r>
    </w:p>
    <w:p w:rsidR="004339D0" w:rsidRDefault="004339D0" w:rsidP="004339D0">
      <w:pPr>
        <w:pStyle w:val="ListeParagraf"/>
        <w:numPr>
          <w:ilvl w:val="0"/>
          <w:numId w:val="13"/>
        </w:numPr>
        <w:spacing w:before="240"/>
        <w:rPr>
          <w:rFonts w:ascii="Times New Roman" w:hAnsi="Times New Roman" w:cs="Times New Roman"/>
          <w:sz w:val="24"/>
          <w:szCs w:val="24"/>
        </w:rPr>
      </w:pPr>
      <w:r>
        <w:rPr>
          <w:rFonts w:ascii="Times New Roman" w:hAnsi="Times New Roman" w:cs="Times New Roman"/>
          <w:sz w:val="24"/>
          <w:szCs w:val="24"/>
        </w:rPr>
        <w:t xml:space="preserve">Ticaret Sicil Gazetesi veya Esnaf ve </w:t>
      </w:r>
      <w:proofErr w:type="gramStart"/>
      <w:r>
        <w:rPr>
          <w:rFonts w:ascii="Times New Roman" w:hAnsi="Times New Roman" w:cs="Times New Roman"/>
          <w:sz w:val="24"/>
          <w:szCs w:val="24"/>
        </w:rPr>
        <w:t>Sanatkarlar</w:t>
      </w:r>
      <w:proofErr w:type="gramEnd"/>
      <w:r>
        <w:rPr>
          <w:rFonts w:ascii="Times New Roman" w:hAnsi="Times New Roman" w:cs="Times New Roman"/>
          <w:sz w:val="24"/>
          <w:szCs w:val="24"/>
        </w:rPr>
        <w:t xml:space="preserve"> Sicil Gazetesi(aslı ya da noterden veya sicil merciinden onaylı)</w:t>
      </w:r>
    </w:p>
    <w:p w:rsidR="004339D0" w:rsidRDefault="004339D0" w:rsidP="004339D0">
      <w:pPr>
        <w:pStyle w:val="ListeParagraf"/>
        <w:numPr>
          <w:ilvl w:val="0"/>
          <w:numId w:val="13"/>
        </w:numPr>
        <w:spacing w:before="240"/>
        <w:rPr>
          <w:rFonts w:ascii="Times New Roman" w:hAnsi="Times New Roman" w:cs="Times New Roman"/>
          <w:sz w:val="24"/>
          <w:szCs w:val="24"/>
        </w:rPr>
      </w:pPr>
      <w:r>
        <w:rPr>
          <w:rFonts w:ascii="Times New Roman" w:hAnsi="Times New Roman" w:cs="Times New Roman"/>
          <w:sz w:val="24"/>
          <w:szCs w:val="24"/>
        </w:rPr>
        <w:t>SGK prim borcu yoktur yazısı</w:t>
      </w:r>
    </w:p>
    <w:p w:rsidR="004339D0" w:rsidRDefault="004339D0" w:rsidP="004339D0">
      <w:pPr>
        <w:pStyle w:val="ListeParagraf"/>
        <w:numPr>
          <w:ilvl w:val="0"/>
          <w:numId w:val="13"/>
        </w:numPr>
        <w:spacing w:before="240"/>
        <w:rPr>
          <w:rFonts w:ascii="Times New Roman" w:hAnsi="Times New Roman" w:cs="Times New Roman"/>
          <w:sz w:val="24"/>
          <w:szCs w:val="24"/>
        </w:rPr>
      </w:pPr>
      <w:r>
        <w:rPr>
          <w:rFonts w:ascii="Times New Roman" w:hAnsi="Times New Roman" w:cs="Times New Roman"/>
          <w:sz w:val="24"/>
          <w:szCs w:val="24"/>
        </w:rPr>
        <w:t xml:space="preserve">Başvuru ücretinin yatırıldığına dair banka </w:t>
      </w:r>
      <w:proofErr w:type="gramStart"/>
      <w:r>
        <w:rPr>
          <w:rFonts w:ascii="Times New Roman" w:hAnsi="Times New Roman" w:cs="Times New Roman"/>
          <w:sz w:val="24"/>
          <w:szCs w:val="24"/>
        </w:rPr>
        <w:t>dekontu</w:t>
      </w:r>
      <w:proofErr w:type="gramEnd"/>
    </w:p>
    <w:p w:rsidR="004339D0" w:rsidRDefault="004339D0" w:rsidP="004339D0">
      <w:pPr>
        <w:pStyle w:val="ListeParagraf"/>
        <w:numPr>
          <w:ilvl w:val="0"/>
          <w:numId w:val="13"/>
        </w:numPr>
        <w:spacing w:before="240"/>
        <w:rPr>
          <w:rFonts w:ascii="Times New Roman" w:hAnsi="Times New Roman" w:cs="Times New Roman"/>
          <w:sz w:val="24"/>
          <w:szCs w:val="24"/>
        </w:rPr>
      </w:pPr>
      <w:r>
        <w:rPr>
          <w:rFonts w:ascii="Times New Roman" w:hAnsi="Times New Roman" w:cs="Times New Roman"/>
          <w:sz w:val="24"/>
          <w:szCs w:val="24"/>
        </w:rPr>
        <w:t xml:space="preserve">Çevresel etki değerlendirme olumlu kararı veya çevresel etki değerlendirme </w:t>
      </w:r>
      <w:r w:rsidR="006D1A23">
        <w:rPr>
          <w:rFonts w:ascii="Times New Roman" w:hAnsi="Times New Roman" w:cs="Times New Roman"/>
          <w:sz w:val="24"/>
          <w:szCs w:val="24"/>
        </w:rPr>
        <w:t>gerekli değildir kararı</w:t>
      </w:r>
    </w:p>
    <w:p w:rsidR="006D1A23" w:rsidRDefault="006D1A23" w:rsidP="004339D0">
      <w:pPr>
        <w:pStyle w:val="ListeParagraf"/>
        <w:numPr>
          <w:ilvl w:val="0"/>
          <w:numId w:val="13"/>
        </w:numPr>
        <w:spacing w:before="240"/>
        <w:rPr>
          <w:rFonts w:ascii="Times New Roman" w:hAnsi="Times New Roman" w:cs="Times New Roman"/>
          <w:sz w:val="24"/>
          <w:szCs w:val="24"/>
        </w:rPr>
      </w:pPr>
      <w:r>
        <w:rPr>
          <w:rFonts w:ascii="Times New Roman" w:hAnsi="Times New Roman" w:cs="Times New Roman"/>
          <w:sz w:val="24"/>
          <w:szCs w:val="24"/>
        </w:rPr>
        <w:t>Yatırım sektöründe, büyüklüğüne veya teşvik uygulamalarına bağlı olarak Genel Müdürlükçe talep edilecek diğer bilgi ve belgeler</w:t>
      </w:r>
    </w:p>
    <w:p w:rsidR="006D1A23" w:rsidRDefault="006D1A23" w:rsidP="004339D0">
      <w:pPr>
        <w:pStyle w:val="ListeParagraf"/>
        <w:numPr>
          <w:ilvl w:val="0"/>
          <w:numId w:val="13"/>
        </w:numPr>
        <w:spacing w:before="240"/>
        <w:rPr>
          <w:rFonts w:ascii="Times New Roman" w:hAnsi="Times New Roman" w:cs="Times New Roman"/>
          <w:sz w:val="24"/>
          <w:szCs w:val="24"/>
        </w:rPr>
      </w:pPr>
      <w:r>
        <w:rPr>
          <w:rFonts w:ascii="Times New Roman" w:hAnsi="Times New Roman" w:cs="Times New Roman"/>
          <w:sz w:val="24"/>
          <w:szCs w:val="24"/>
        </w:rPr>
        <w:t>Yatırımın özelliğine bağlı olarak ilgili mevzuat gereği diğer kamu kurumu ve kuruluşlarından alınması gereken bilgi ve belgeler</w:t>
      </w:r>
    </w:p>
    <w:p w:rsidR="006D1A23" w:rsidRDefault="006D1A23" w:rsidP="006D1A23">
      <w:pPr>
        <w:pStyle w:val="ListeParagraf"/>
        <w:spacing w:before="240"/>
        <w:rPr>
          <w:rFonts w:ascii="Times New Roman" w:hAnsi="Times New Roman" w:cs="Times New Roman"/>
          <w:sz w:val="24"/>
          <w:szCs w:val="24"/>
        </w:rPr>
      </w:pPr>
    </w:p>
    <w:p w:rsidR="006D1A23" w:rsidRDefault="006D1A23" w:rsidP="006D1A23">
      <w:pPr>
        <w:spacing w:before="240"/>
        <w:rPr>
          <w:rFonts w:ascii="Times New Roman" w:hAnsi="Times New Roman" w:cs="Times New Roman"/>
          <w:b/>
          <w:sz w:val="24"/>
          <w:szCs w:val="24"/>
        </w:rPr>
      </w:pPr>
      <w:r w:rsidRPr="006D1A23">
        <w:rPr>
          <w:rFonts w:ascii="Times New Roman" w:hAnsi="Times New Roman" w:cs="Times New Roman"/>
          <w:b/>
          <w:sz w:val="24"/>
          <w:szCs w:val="24"/>
        </w:rPr>
        <w:t>8. Teşvik Belgesi Başvuruları Nereye Yapılmaktadır?</w:t>
      </w:r>
    </w:p>
    <w:p w:rsidR="006D1A23" w:rsidRDefault="006D1A23" w:rsidP="006D1A23">
      <w:pPr>
        <w:spacing w:before="240"/>
        <w:rPr>
          <w:rFonts w:ascii="Times New Roman" w:hAnsi="Times New Roman" w:cs="Times New Roman"/>
          <w:sz w:val="24"/>
          <w:szCs w:val="24"/>
        </w:rPr>
      </w:pPr>
      <w:r>
        <w:rPr>
          <w:rFonts w:ascii="Times New Roman" w:hAnsi="Times New Roman" w:cs="Times New Roman"/>
          <w:sz w:val="24"/>
          <w:szCs w:val="24"/>
        </w:rPr>
        <w:t>Ekonomi Bakanlığı’nın Teşvik Uygulama ve Yabancı Sermaye Genel Müdürlüğü’ne posta ve elden müracaat edilerek yatırım projesi için Yatırım Teşvik Belgesi alınması gerekmektedir.</w:t>
      </w:r>
    </w:p>
    <w:p w:rsidR="006D1A23" w:rsidRDefault="006D1A23" w:rsidP="006D1A23">
      <w:pPr>
        <w:spacing w:before="240"/>
        <w:rPr>
          <w:rFonts w:ascii="Times New Roman" w:hAnsi="Times New Roman" w:cs="Times New Roman"/>
          <w:b/>
          <w:sz w:val="24"/>
          <w:szCs w:val="24"/>
        </w:rPr>
      </w:pPr>
      <w:r w:rsidRPr="006D1A23">
        <w:rPr>
          <w:rFonts w:ascii="Times New Roman" w:hAnsi="Times New Roman" w:cs="Times New Roman"/>
          <w:b/>
          <w:sz w:val="24"/>
          <w:szCs w:val="24"/>
        </w:rPr>
        <w:t>9. TR82 Bölgesi’nde Teşvik Belgesi Başvurusu Yapılabilecek Bir Kurum Var Mı?</w:t>
      </w:r>
    </w:p>
    <w:p w:rsidR="00CA221B" w:rsidRDefault="00B23EFC" w:rsidP="00CA221B">
      <w:pPr>
        <w:rPr>
          <w:rFonts w:ascii="Times New Roman" w:hAnsi="Times New Roman" w:cs="Times New Roman"/>
          <w:sz w:val="24"/>
          <w:szCs w:val="24"/>
        </w:rPr>
      </w:pPr>
      <w:r>
        <w:rPr>
          <w:rFonts w:ascii="Times New Roman" w:hAnsi="Times New Roman" w:cs="Times New Roman"/>
          <w:sz w:val="24"/>
          <w:szCs w:val="24"/>
        </w:rPr>
        <w:t xml:space="preserve">Genel teşvik belgesi başvuruları İlimiz Kuzey Anadolu Kalkınma Ajansı bünyesinde bulunan Yatırım </w:t>
      </w:r>
      <w:r w:rsidR="00CA221B">
        <w:rPr>
          <w:rFonts w:ascii="Times New Roman" w:hAnsi="Times New Roman" w:cs="Times New Roman"/>
          <w:sz w:val="24"/>
          <w:szCs w:val="24"/>
        </w:rPr>
        <w:t>Destek Ofisleri’ ne yapılabilmektedir. Ayrıca diğer teşvik başvuruları için bu ofisler tarafından ücretsiz olarak sunulan danışmanlık hizmetlerinden yararlanılabilmektedir.</w:t>
      </w:r>
      <w:bookmarkStart w:id="0" w:name="_GoBack"/>
      <w:bookmarkEnd w:id="0"/>
    </w:p>
    <w:p w:rsidR="00CA221B" w:rsidRPr="00B23EFC" w:rsidRDefault="00CA221B" w:rsidP="00CA221B">
      <w:pPr>
        <w:rPr>
          <w:rFonts w:ascii="Times New Roman" w:hAnsi="Times New Roman" w:cs="Times New Roman"/>
          <w:sz w:val="24"/>
          <w:szCs w:val="24"/>
        </w:rPr>
      </w:pPr>
      <w:r>
        <w:rPr>
          <w:rFonts w:ascii="Times New Roman" w:hAnsi="Times New Roman" w:cs="Times New Roman"/>
          <w:sz w:val="24"/>
          <w:szCs w:val="24"/>
        </w:rPr>
        <w:t>Kastamonu Ticaret ve Sanayi Odası olarak üyelerimize teknik destek sağlanmaktadır.</w:t>
      </w:r>
    </w:p>
    <w:p w:rsidR="005D5B35" w:rsidRDefault="006D1A23" w:rsidP="005D5B35">
      <w:pPr>
        <w:spacing w:before="240"/>
        <w:rPr>
          <w:rFonts w:ascii="Times New Roman" w:hAnsi="Times New Roman" w:cs="Times New Roman"/>
          <w:b/>
          <w:sz w:val="24"/>
          <w:szCs w:val="24"/>
        </w:rPr>
      </w:pPr>
      <w:r>
        <w:rPr>
          <w:rFonts w:ascii="Times New Roman" w:hAnsi="Times New Roman" w:cs="Times New Roman"/>
          <w:b/>
          <w:sz w:val="24"/>
          <w:szCs w:val="24"/>
        </w:rPr>
        <w:t>10. Teşvik Unsurlarından Ne Zaman Yararlanmaya Başlayabi</w:t>
      </w:r>
      <w:r w:rsidR="00B23EFC">
        <w:rPr>
          <w:rFonts w:ascii="Times New Roman" w:hAnsi="Times New Roman" w:cs="Times New Roman"/>
          <w:b/>
          <w:sz w:val="24"/>
          <w:szCs w:val="24"/>
        </w:rPr>
        <w:t>li</w:t>
      </w:r>
      <w:r>
        <w:rPr>
          <w:rFonts w:ascii="Times New Roman" w:hAnsi="Times New Roman" w:cs="Times New Roman"/>
          <w:b/>
          <w:sz w:val="24"/>
          <w:szCs w:val="24"/>
        </w:rPr>
        <w:t>rim?</w:t>
      </w:r>
    </w:p>
    <w:p w:rsidR="00633530" w:rsidRPr="009C3E88" w:rsidRDefault="006D1A23" w:rsidP="00AD12C7">
      <w:pPr>
        <w:spacing w:before="240"/>
        <w:rPr>
          <w:rFonts w:ascii="Times New Roman" w:hAnsi="Times New Roman" w:cs="Times New Roman"/>
          <w:b/>
          <w:sz w:val="24"/>
          <w:szCs w:val="24"/>
        </w:rPr>
      </w:pPr>
      <w:r>
        <w:rPr>
          <w:rFonts w:ascii="Times New Roman" w:hAnsi="Times New Roman" w:cs="Times New Roman"/>
          <w:sz w:val="24"/>
          <w:szCs w:val="24"/>
        </w:rPr>
        <w:t xml:space="preserve">KDV gümrük vergisi muafiyeti, yer tahsisi, faiz desteği unsurlarından teşvik belgesi düzenlenmesinden sonra yararlanılmaya başlanır. Vergi indirimi ve sigorta primi işveren hissesi desteği ise yatırım tamamlama vizesi işleminin </w:t>
      </w:r>
      <w:r w:rsidR="00B23EFC">
        <w:rPr>
          <w:rFonts w:ascii="Times New Roman" w:hAnsi="Times New Roman" w:cs="Times New Roman"/>
          <w:sz w:val="24"/>
          <w:szCs w:val="24"/>
        </w:rPr>
        <w:t>gerçekleşmesi ile başlar. Vergi indirimi desteğinin en fazla %30’u tamamlama vizesi öncesinde yapılabilir.</w:t>
      </w:r>
    </w:p>
    <w:sectPr w:rsidR="00633530" w:rsidRPr="009C3E88" w:rsidSect="00AC6C2C">
      <w:headerReference w:type="even" r:id="rId8"/>
      <w:headerReference w:type="default" r:id="rId9"/>
      <w:footerReference w:type="default" r:id="rId10"/>
      <w:headerReference w:type="first" r:id="rId11"/>
      <w:pgSz w:w="11906" w:h="16838"/>
      <w:pgMar w:top="1417" w:right="282"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0E8" w:rsidRDefault="003460E8" w:rsidP="004C5CF8">
      <w:pPr>
        <w:spacing w:after="0" w:line="240" w:lineRule="auto"/>
      </w:pPr>
      <w:r>
        <w:separator/>
      </w:r>
    </w:p>
  </w:endnote>
  <w:endnote w:type="continuationSeparator" w:id="0">
    <w:p w:rsidR="003460E8" w:rsidRDefault="003460E8" w:rsidP="004C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CF8" w:rsidRPr="00DA5F0D" w:rsidRDefault="00EB08E4" w:rsidP="00EB08E4">
    <w:pPr>
      <w:pStyle w:val="Altbilgi"/>
      <w:jc w:val="center"/>
      <w:rPr>
        <w:color w:val="808080" w:themeColor="background1" w:themeShade="80"/>
      </w:rPr>
    </w:pPr>
    <w:proofErr w:type="spellStart"/>
    <w:r w:rsidRPr="00DA5F0D">
      <w:rPr>
        <w:color w:val="808080" w:themeColor="background1" w:themeShade="80"/>
      </w:rPr>
      <w:t>Hepkebirler</w:t>
    </w:r>
    <w:proofErr w:type="spellEnd"/>
    <w:r w:rsidRPr="00DA5F0D">
      <w:rPr>
        <w:color w:val="808080" w:themeColor="background1" w:themeShade="80"/>
      </w:rPr>
      <w:t xml:space="preserve"> Mahallesi Ticaret Odası Pasajı No: </w:t>
    </w:r>
    <w:proofErr w:type="gramStart"/>
    <w:r w:rsidRPr="00DA5F0D">
      <w:rPr>
        <w:color w:val="808080" w:themeColor="background1" w:themeShade="80"/>
      </w:rPr>
      <w:t>9     KASTAMONU</w:t>
    </w:r>
    <w:proofErr w:type="gramEnd"/>
  </w:p>
  <w:p w:rsidR="00EB08E4" w:rsidRPr="00DA5F0D" w:rsidRDefault="00EB08E4" w:rsidP="00A545DA">
    <w:pPr>
      <w:pStyle w:val="Stil1"/>
      <w:rPr>
        <w:color w:val="808080" w:themeColor="background1" w:themeShade="80"/>
      </w:rPr>
    </w:pPr>
    <w:r w:rsidRPr="00DA5F0D">
      <w:rPr>
        <w:color w:val="808080" w:themeColor="background1" w:themeShade="80"/>
      </w:rPr>
      <w:t xml:space="preserve">Tel: 0366 214 10 74 – 214 18 </w:t>
    </w:r>
    <w:proofErr w:type="gramStart"/>
    <w:r w:rsidRPr="00DA5F0D">
      <w:rPr>
        <w:color w:val="808080" w:themeColor="background1" w:themeShade="80"/>
      </w:rPr>
      <w:t xml:space="preserve">45   </w:t>
    </w:r>
    <w:proofErr w:type="spellStart"/>
    <w:r w:rsidRPr="00DA5F0D">
      <w:rPr>
        <w:color w:val="808080" w:themeColor="background1" w:themeShade="80"/>
      </w:rPr>
      <w:t>Fax</w:t>
    </w:r>
    <w:proofErr w:type="spellEnd"/>
    <w:proofErr w:type="gramEnd"/>
    <w:r w:rsidRPr="00DA5F0D">
      <w:rPr>
        <w:color w:val="808080" w:themeColor="background1" w:themeShade="80"/>
      </w:rPr>
      <w:t>: 0366 214 94 67</w:t>
    </w:r>
  </w:p>
  <w:p w:rsidR="00EB08E4" w:rsidRPr="00DA5F0D" w:rsidRDefault="00EB08E4" w:rsidP="00DA5F0D">
    <w:pPr>
      <w:pStyle w:val="Altbilgi"/>
      <w:pageBreakBefore/>
      <w:jc w:val="center"/>
      <w:rPr>
        <w:color w:val="808080" w:themeColor="background1" w:themeShade="80"/>
      </w:rPr>
    </w:pPr>
    <w:r w:rsidRPr="00DA5F0D">
      <w:rPr>
        <w:b/>
        <w:color w:val="808080" w:themeColor="background1" w:themeShade="80"/>
      </w:rPr>
      <w:t xml:space="preserve">E-posta: </w:t>
    </w:r>
    <w:hyperlink r:id="rId1" w:history="1">
      <w:r w:rsidRPr="00DA5F0D">
        <w:rPr>
          <w:rStyle w:val="Kpr"/>
          <w:color w:val="808080" w:themeColor="background1" w:themeShade="80"/>
        </w:rPr>
        <w:t>katso@kastamonutso.org.tr</w:t>
      </w:r>
    </w:hyperlink>
    <w:r w:rsidRPr="00DA5F0D">
      <w:rPr>
        <w:color w:val="808080" w:themeColor="background1" w:themeShade="80"/>
      </w:rPr>
      <w:t xml:space="preserve">.      </w:t>
    </w:r>
    <w:r w:rsidRPr="00DA5F0D">
      <w:rPr>
        <w:b/>
        <w:color w:val="808080" w:themeColor="background1" w:themeShade="80"/>
      </w:rPr>
      <w:t xml:space="preserve">Web:  </w:t>
    </w:r>
    <w:proofErr w:type="gramStart"/>
    <w:r w:rsidRPr="00DA5F0D">
      <w:rPr>
        <w:color w:val="808080" w:themeColor="background1" w:themeShade="80"/>
      </w:rPr>
      <w:t>kasta</w:t>
    </w:r>
    <w:r w:rsidR="00A545DA">
      <w:rPr>
        <w:color w:val="808080" w:themeColor="background1" w:themeShade="80"/>
      </w:rPr>
      <w:t>monutso.org.tr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0E8" w:rsidRDefault="003460E8" w:rsidP="004C5CF8">
      <w:pPr>
        <w:spacing w:after="0" w:line="240" w:lineRule="auto"/>
      </w:pPr>
      <w:r>
        <w:separator/>
      </w:r>
    </w:p>
  </w:footnote>
  <w:footnote w:type="continuationSeparator" w:id="0">
    <w:p w:rsidR="003460E8" w:rsidRDefault="003460E8" w:rsidP="004C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CF8" w:rsidRDefault="0001407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33218" o:spid="_x0000_s2050" type="#_x0000_t75" style="position:absolute;margin-left:0;margin-top:0;width:450pt;height:382.5pt;z-index:-251657216;mso-position-horizontal:center;mso-position-horizontal-relative:margin;mso-position-vertical:center;mso-position-vertical-relative:margin" o:allowincell="f">
          <v:imagedata r:id="rId1" o:title="KATSO-5000x4250px-pn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CF8" w:rsidRDefault="0001407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33219" o:spid="_x0000_s2051" type="#_x0000_t75" style="position:absolute;margin-left:0;margin-top:0;width:450pt;height:382.5pt;z-index:-251656192;mso-position-horizontal:center;mso-position-horizontal-relative:margin;mso-position-vertical:center;mso-position-vertical-relative:margin" o:allowincell="f">
          <v:imagedata r:id="rId1" o:title="KATSO-5000x4250px-pn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CF8" w:rsidRDefault="0001407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33217" o:spid="_x0000_s2049" type="#_x0000_t75" style="position:absolute;margin-left:0;margin-top:0;width:450pt;height:382.5pt;z-index:-251658240;mso-position-horizontal:center;mso-position-horizontal-relative:margin;mso-position-vertical:center;mso-position-vertical-relative:margin" o:allowincell="f">
          <v:imagedata r:id="rId1" o:title="KATSO-5000x4250px-pn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36D"/>
    <w:multiLevelType w:val="hybridMultilevel"/>
    <w:tmpl w:val="3BD6E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E968B3"/>
    <w:multiLevelType w:val="hybridMultilevel"/>
    <w:tmpl w:val="D1067F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2427C6"/>
    <w:multiLevelType w:val="hybridMultilevel"/>
    <w:tmpl w:val="347CF65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85B351A"/>
    <w:multiLevelType w:val="hybridMultilevel"/>
    <w:tmpl w:val="5DF4E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7FB2509"/>
    <w:multiLevelType w:val="hybridMultilevel"/>
    <w:tmpl w:val="02D873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174099"/>
    <w:multiLevelType w:val="hybridMultilevel"/>
    <w:tmpl w:val="3B0219FC"/>
    <w:lvl w:ilvl="0" w:tplc="D29E800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804BE4"/>
    <w:multiLevelType w:val="hybridMultilevel"/>
    <w:tmpl w:val="353A58A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39D31886"/>
    <w:multiLevelType w:val="hybridMultilevel"/>
    <w:tmpl w:val="8138B0A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46EA40FF"/>
    <w:multiLevelType w:val="hybridMultilevel"/>
    <w:tmpl w:val="0484B2F0"/>
    <w:lvl w:ilvl="0" w:tplc="2D7AF282">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6BBE36EB"/>
    <w:multiLevelType w:val="hybridMultilevel"/>
    <w:tmpl w:val="185A801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70D322FD"/>
    <w:multiLevelType w:val="hybridMultilevel"/>
    <w:tmpl w:val="F6DAB1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3CC2A89"/>
    <w:multiLevelType w:val="hybridMultilevel"/>
    <w:tmpl w:val="29C0F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EF26DED"/>
    <w:multiLevelType w:val="hybridMultilevel"/>
    <w:tmpl w:val="62EED4B4"/>
    <w:lvl w:ilvl="0" w:tplc="FF562694">
      <w:numFmt w:val="bullet"/>
      <w:lvlText w:val="-"/>
      <w:lvlJc w:val="left"/>
      <w:pPr>
        <w:ind w:left="1800" w:hanging="360"/>
      </w:pPr>
      <w:rPr>
        <w:rFonts w:ascii="Calibri" w:eastAsiaTheme="minorHAnsi" w:hAnsi="Calibri" w:cs="Calibri"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9"/>
  </w:num>
  <w:num w:numId="4">
    <w:abstractNumId w:val="7"/>
  </w:num>
  <w:num w:numId="5">
    <w:abstractNumId w:val="12"/>
  </w:num>
  <w:num w:numId="6">
    <w:abstractNumId w:val="5"/>
  </w:num>
  <w:num w:numId="7">
    <w:abstractNumId w:val="8"/>
  </w:num>
  <w:num w:numId="8">
    <w:abstractNumId w:val="2"/>
  </w:num>
  <w:num w:numId="9">
    <w:abstractNumId w:val="6"/>
  </w:num>
  <w:num w:numId="10">
    <w:abstractNumId w:val="4"/>
  </w:num>
  <w:num w:numId="11">
    <w:abstractNumId w:val="1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8F"/>
    <w:rsid w:val="00014077"/>
    <w:rsid w:val="00073D12"/>
    <w:rsid w:val="002B08DE"/>
    <w:rsid w:val="003460E8"/>
    <w:rsid w:val="003D7CCE"/>
    <w:rsid w:val="003E01D8"/>
    <w:rsid w:val="004339D0"/>
    <w:rsid w:val="004578BB"/>
    <w:rsid w:val="004C5CF8"/>
    <w:rsid w:val="005D5B35"/>
    <w:rsid w:val="00633530"/>
    <w:rsid w:val="00670A6C"/>
    <w:rsid w:val="006B15DE"/>
    <w:rsid w:val="006D1A23"/>
    <w:rsid w:val="008B60C8"/>
    <w:rsid w:val="008C38A1"/>
    <w:rsid w:val="008E61C1"/>
    <w:rsid w:val="008F4725"/>
    <w:rsid w:val="00935E65"/>
    <w:rsid w:val="009C3E88"/>
    <w:rsid w:val="009D230E"/>
    <w:rsid w:val="00A545DA"/>
    <w:rsid w:val="00AA2A2C"/>
    <w:rsid w:val="00AC6C2C"/>
    <w:rsid w:val="00AD12C7"/>
    <w:rsid w:val="00B23EFC"/>
    <w:rsid w:val="00CA221B"/>
    <w:rsid w:val="00CB540B"/>
    <w:rsid w:val="00D11CAF"/>
    <w:rsid w:val="00D350FE"/>
    <w:rsid w:val="00D3658F"/>
    <w:rsid w:val="00D861DF"/>
    <w:rsid w:val="00DA5F0D"/>
    <w:rsid w:val="00E7540E"/>
    <w:rsid w:val="00EB0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7D8F145-E102-4C73-BAC8-3670B358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658F"/>
    <w:pPr>
      <w:ind w:left="720"/>
      <w:contextualSpacing/>
    </w:pPr>
  </w:style>
  <w:style w:type="paragraph" w:styleId="stbilgi">
    <w:name w:val="header"/>
    <w:basedOn w:val="Normal"/>
    <w:link w:val="stbilgiChar"/>
    <w:uiPriority w:val="99"/>
    <w:unhideWhenUsed/>
    <w:rsid w:val="004C5C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5CF8"/>
  </w:style>
  <w:style w:type="paragraph" w:styleId="Altbilgi">
    <w:name w:val="footer"/>
    <w:basedOn w:val="Normal"/>
    <w:link w:val="AltbilgiChar"/>
    <w:uiPriority w:val="99"/>
    <w:unhideWhenUsed/>
    <w:rsid w:val="004C5C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5CF8"/>
  </w:style>
  <w:style w:type="paragraph" w:styleId="BalonMetni">
    <w:name w:val="Balloon Text"/>
    <w:basedOn w:val="Normal"/>
    <w:link w:val="BalonMetniChar"/>
    <w:uiPriority w:val="99"/>
    <w:semiHidden/>
    <w:unhideWhenUsed/>
    <w:rsid w:val="004C5CF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5CF8"/>
    <w:rPr>
      <w:rFonts w:ascii="Segoe UI" w:hAnsi="Segoe UI" w:cs="Segoe UI"/>
      <w:sz w:val="18"/>
      <w:szCs w:val="18"/>
    </w:rPr>
  </w:style>
  <w:style w:type="table" w:styleId="TabloKlavuzu">
    <w:name w:val="Table Grid"/>
    <w:basedOn w:val="NormalTablo"/>
    <w:uiPriority w:val="39"/>
    <w:rsid w:val="003E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B08E4"/>
    <w:rPr>
      <w:color w:val="0563C1" w:themeColor="hyperlink"/>
      <w:u w:val="single"/>
    </w:rPr>
  </w:style>
  <w:style w:type="paragraph" w:customStyle="1" w:styleId="Stil1">
    <w:name w:val="Stil1"/>
    <w:basedOn w:val="Altbilgi"/>
    <w:link w:val="Stil1Char"/>
    <w:qFormat/>
    <w:rsid w:val="00A545DA"/>
    <w:pPr>
      <w:jc w:val="center"/>
    </w:pPr>
    <w:rPr>
      <w:b/>
      <w:color w:val="808080" w:themeColor="background1" w:themeShade="80"/>
    </w:rPr>
  </w:style>
  <w:style w:type="character" w:customStyle="1" w:styleId="Stil1Char">
    <w:name w:val="Stil1 Char"/>
    <w:basedOn w:val="AltbilgiChar"/>
    <w:link w:val="Stil1"/>
    <w:rsid w:val="00A545DA"/>
    <w:rPr>
      <w:b/>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katso@kastamonutso.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708</Words>
  <Characters>4041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13</cp:revision>
  <cp:lastPrinted>2017-08-29T13:24:00Z</cp:lastPrinted>
  <dcterms:created xsi:type="dcterms:W3CDTF">2017-08-29T09:21:00Z</dcterms:created>
  <dcterms:modified xsi:type="dcterms:W3CDTF">2017-08-29T13:35:00Z</dcterms:modified>
</cp:coreProperties>
</file>